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66382" w14:textId="289E2B3E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732812">
        <w:rPr>
          <w:b/>
          <w:bCs/>
        </w:rPr>
        <w:t>202</w:t>
      </w:r>
      <w:r w:rsidR="00AF4F4C">
        <w:rPr>
          <w:b/>
          <w:bCs/>
        </w:rPr>
        <w:t>4</w:t>
      </w:r>
      <w:r w:rsidR="00732812">
        <w:rPr>
          <w:b/>
          <w:bCs/>
        </w:rPr>
        <w:t>-02-01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31974379" w14:textId="251DCA17" w:rsidR="00BD0752" w:rsidRDefault="00732812" w:rsidP="00044137">
      <w:pPr>
        <w:tabs>
          <w:tab w:val="right" w:pos="9923"/>
        </w:tabs>
      </w:pPr>
      <w:r>
        <w:t>Återrapportering enligt internkont</w:t>
      </w:r>
      <w:r w:rsidR="00AF4F4C">
        <w:t>ro</w:t>
      </w:r>
      <w:r>
        <w:t>llplan 2023</w:t>
      </w:r>
      <w:r w:rsidR="00DA065B">
        <w:tab/>
        <w:t>§ 2</w:t>
      </w:r>
    </w:p>
    <w:p w14:paraId="100B2B04" w14:textId="177DEFC1" w:rsidR="00DA065B" w:rsidRDefault="00DA065B" w:rsidP="00044137">
      <w:pPr>
        <w:tabs>
          <w:tab w:val="right" w:pos="9923"/>
        </w:tabs>
      </w:pPr>
    </w:p>
    <w:p w14:paraId="55637489" w14:textId="4807502E" w:rsidR="00DA065B" w:rsidRDefault="00DA065B" w:rsidP="00044137">
      <w:pPr>
        <w:tabs>
          <w:tab w:val="right" w:pos="9923"/>
        </w:tabs>
      </w:pPr>
      <w:r>
        <w:t xml:space="preserve">Fastställande av </w:t>
      </w:r>
      <w:r w:rsidR="00732812">
        <w:t>plan för internkontroll 2024 - Utbildningsavdelningen</w:t>
      </w:r>
      <w:r>
        <w:tab/>
        <w:t>§ 3</w:t>
      </w:r>
    </w:p>
    <w:p w14:paraId="54DCD6B8" w14:textId="372622AB" w:rsidR="00DA065B" w:rsidRDefault="00DA065B" w:rsidP="00044137">
      <w:pPr>
        <w:tabs>
          <w:tab w:val="right" w:pos="9923"/>
        </w:tabs>
      </w:pPr>
    </w:p>
    <w:p w14:paraId="4D0CBB15" w14:textId="794EAE08" w:rsidR="00DA065B" w:rsidRDefault="00732812" w:rsidP="00044137">
      <w:pPr>
        <w:tabs>
          <w:tab w:val="right" w:pos="9923"/>
        </w:tabs>
      </w:pPr>
      <w:r>
        <w:t>Riktlinjer för SFI Malå kommun</w:t>
      </w:r>
      <w:r w:rsidR="00DA065B">
        <w:tab/>
        <w:t>§ 4</w:t>
      </w:r>
    </w:p>
    <w:p w14:paraId="158A394E" w14:textId="72C52459" w:rsidR="00DA065B" w:rsidRDefault="00DA065B" w:rsidP="00044137">
      <w:pPr>
        <w:tabs>
          <w:tab w:val="right" w:pos="9923"/>
        </w:tabs>
      </w:pPr>
    </w:p>
    <w:p w14:paraId="10106152" w14:textId="60491A6D" w:rsidR="00DA065B" w:rsidRDefault="00732812" w:rsidP="00044137">
      <w:pPr>
        <w:tabs>
          <w:tab w:val="right" w:pos="9923"/>
        </w:tabs>
      </w:pPr>
      <w:r>
        <w:t>Fastställande av taxor inom förskola och fritidshem</w:t>
      </w:r>
      <w:r w:rsidR="00DA065B">
        <w:tab/>
        <w:t>§ 5</w:t>
      </w:r>
    </w:p>
    <w:p w14:paraId="540C7236" w14:textId="7C8675C1" w:rsidR="00DA065B" w:rsidRDefault="00DA065B" w:rsidP="00044137">
      <w:pPr>
        <w:tabs>
          <w:tab w:val="right" w:pos="9923"/>
        </w:tabs>
      </w:pPr>
    </w:p>
    <w:p w14:paraId="4D605BC8" w14:textId="4B48AD60" w:rsidR="00DA065B" w:rsidRDefault="00732812" w:rsidP="00044137">
      <w:pPr>
        <w:tabs>
          <w:tab w:val="right" w:pos="9923"/>
        </w:tabs>
      </w:pPr>
      <w:r>
        <w:t>Inackorderingstillägg 2024</w:t>
      </w:r>
      <w:r w:rsidR="008B18A1">
        <w:tab/>
        <w:t>§ 6</w:t>
      </w:r>
    </w:p>
    <w:p w14:paraId="4B69E9D0" w14:textId="393BA7DB" w:rsidR="008B18A1" w:rsidRDefault="008B18A1" w:rsidP="00044137">
      <w:pPr>
        <w:tabs>
          <w:tab w:val="right" w:pos="9923"/>
        </w:tabs>
      </w:pPr>
    </w:p>
    <w:p w14:paraId="40A3477D" w14:textId="72B649E3" w:rsidR="008B18A1" w:rsidRDefault="008B18A1" w:rsidP="00732812">
      <w:pPr>
        <w:tabs>
          <w:tab w:val="right" w:pos="9923"/>
        </w:tabs>
      </w:pPr>
      <w:r>
        <w:t xml:space="preserve">Fastställande av </w:t>
      </w:r>
      <w:r w:rsidR="00732812">
        <w:t>Utbildningsnämndens sammanträdesdagar 2024</w:t>
      </w:r>
      <w:r w:rsidR="00732812">
        <w:tab/>
      </w:r>
      <w:r>
        <w:t>§ 7</w:t>
      </w:r>
    </w:p>
    <w:p w14:paraId="61A9BE48" w14:textId="47F5AABF" w:rsidR="008B18A1" w:rsidRDefault="008B18A1" w:rsidP="00044137">
      <w:pPr>
        <w:tabs>
          <w:tab w:val="right" w:pos="9923"/>
        </w:tabs>
      </w:pPr>
    </w:p>
    <w:p w14:paraId="36A42C04" w14:textId="6D47100E" w:rsidR="008B18A1" w:rsidRDefault="00732812" w:rsidP="00044137">
      <w:pPr>
        <w:tabs>
          <w:tab w:val="right" w:pos="9923"/>
        </w:tabs>
      </w:pPr>
      <w:r>
        <w:t>Redovisning av kränkande behandling till huvudmannen</w:t>
      </w:r>
      <w:r w:rsidR="008B18A1">
        <w:tab/>
        <w:t>§ 8</w:t>
      </w:r>
    </w:p>
    <w:p w14:paraId="35AE46C6" w14:textId="79DDFA22" w:rsidR="008B18A1" w:rsidRDefault="008B18A1" w:rsidP="00044137">
      <w:pPr>
        <w:tabs>
          <w:tab w:val="right" w:pos="9923"/>
        </w:tabs>
      </w:pPr>
    </w:p>
    <w:p w14:paraId="53D1F33F" w14:textId="7F928FB6" w:rsidR="008B18A1" w:rsidRDefault="00732812" w:rsidP="00044137">
      <w:pPr>
        <w:tabs>
          <w:tab w:val="right" w:pos="9923"/>
        </w:tabs>
      </w:pPr>
      <w:r>
        <w:t>Riktlinjer för hantering av skadegörelse och stöld på Nilaskolan</w:t>
      </w:r>
      <w:r w:rsidR="008B18A1">
        <w:tab/>
        <w:t>§ 9</w:t>
      </w:r>
    </w:p>
    <w:p w14:paraId="35AC5A58" w14:textId="3012C420" w:rsidR="008B18A1" w:rsidRDefault="008B18A1" w:rsidP="00044137">
      <w:pPr>
        <w:tabs>
          <w:tab w:val="right" w:pos="9923"/>
        </w:tabs>
      </w:pPr>
    </w:p>
    <w:p w14:paraId="5AFAD784" w14:textId="200AFB1E" w:rsidR="008B18A1" w:rsidRDefault="00732812" w:rsidP="00044137">
      <w:pPr>
        <w:tabs>
          <w:tab w:val="right" w:pos="9923"/>
        </w:tabs>
      </w:pPr>
      <w:r>
        <w:t xml:space="preserve">Information om avstängning av elev inom grundskolan </w:t>
      </w:r>
      <w:r w:rsidRPr="00732812">
        <w:rPr>
          <w:i/>
          <w:iCs/>
          <w:color w:val="FF0000"/>
        </w:rPr>
        <w:t>- Sekretess</w:t>
      </w:r>
      <w:r w:rsidR="008B18A1">
        <w:tab/>
        <w:t>§ 10</w:t>
      </w:r>
    </w:p>
    <w:p w14:paraId="313B9C42" w14:textId="56E64B65" w:rsidR="009E6238" w:rsidRDefault="009E6238" w:rsidP="00044137">
      <w:pPr>
        <w:tabs>
          <w:tab w:val="right" w:pos="9923"/>
        </w:tabs>
      </w:pPr>
    </w:p>
    <w:p w14:paraId="662CEF99" w14:textId="5CE2DF81" w:rsidR="009E6238" w:rsidRDefault="00732812" w:rsidP="00044137">
      <w:pPr>
        <w:tabs>
          <w:tab w:val="right" w:pos="9923"/>
        </w:tabs>
      </w:pPr>
      <w:r>
        <w:t>Internbudget 2024</w:t>
      </w:r>
      <w:r w:rsidR="00944B7E">
        <w:tab/>
        <w:t>§ 11</w:t>
      </w:r>
    </w:p>
    <w:p w14:paraId="6D0A7802" w14:textId="45AAC59C" w:rsidR="00944B7E" w:rsidRDefault="00944B7E" w:rsidP="00044137">
      <w:pPr>
        <w:tabs>
          <w:tab w:val="right" w:pos="9923"/>
        </w:tabs>
      </w:pPr>
    </w:p>
    <w:p w14:paraId="436BC644" w14:textId="03EC7533" w:rsidR="00944B7E" w:rsidRDefault="00AF4F4C" w:rsidP="00044137">
      <w:pPr>
        <w:tabs>
          <w:tab w:val="right" w:pos="9923"/>
        </w:tabs>
      </w:pPr>
      <w:r>
        <w:t>Anmälan av delegationsbeslut 2024-02-01</w:t>
      </w:r>
      <w:r w:rsidR="00944B7E">
        <w:tab/>
        <w:t>§ 12</w:t>
      </w:r>
    </w:p>
    <w:p w14:paraId="4B633F83" w14:textId="39886194" w:rsidR="00944B7E" w:rsidRDefault="00944B7E" w:rsidP="00044137">
      <w:pPr>
        <w:tabs>
          <w:tab w:val="right" w:pos="9923"/>
        </w:tabs>
      </w:pPr>
    </w:p>
    <w:p w14:paraId="40142E34" w14:textId="0F572C29" w:rsidR="00944B7E" w:rsidRDefault="00AF4F4C" w:rsidP="00044137">
      <w:pPr>
        <w:tabs>
          <w:tab w:val="right" w:pos="9923"/>
        </w:tabs>
      </w:pPr>
      <w:r>
        <w:t>Meddelande Utbildningsnämnden 2024-02-01</w:t>
      </w:r>
      <w:r w:rsidR="00944B7E">
        <w:tab/>
        <w:t>§ 13</w:t>
      </w:r>
    </w:p>
    <w:p w14:paraId="44AEF0F3" w14:textId="065E85A7" w:rsidR="00944B7E" w:rsidRDefault="00944B7E" w:rsidP="00044137">
      <w:pPr>
        <w:tabs>
          <w:tab w:val="right" w:pos="9923"/>
        </w:tabs>
      </w:pPr>
    </w:p>
    <w:p w14:paraId="0B3A6BC6" w14:textId="538DBF47" w:rsidR="00A34E58" w:rsidRPr="00A34E58" w:rsidRDefault="00A34E58" w:rsidP="00044137">
      <w:pPr>
        <w:tabs>
          <w:tab w:val="right" w:pos="9923"/>
        </w:tabs>
        <w:rPr>
          <w:b/>
          <w:bCs/>
        </w:rPr>
      </w:pPr>
      <w:r w:rsidRPr="00A34E58">
        <w:rPr>
          <w:b/>
          <w:bCs/>
        </w:rPr>
        <w:t>2024-03-07</w:t>
      </w:r>
    </w:p>
    <w:p w14:paraId="325B2393" w14:textId="77777777" w:rsidR="00A34E58" w:rsidRDefault="00A34E58" w:rsidP="00044137">
      <w:pPr>
        <w:tabs>
          <w:tab w:val="right" w:pos="9923"/>
        </w:tabs>
      </w:pPr>
    </w:p>
    <w:p w14:paraId="112BEF9E" w14:textId="34974332" w:rsidR="00A34E58" w:rsidRDefault="00A34E58" w:rsidP="00044137">
      <w:pPr>
        <w:tabs>
          <w:tab w:val="right" w:pos="9923"/>
        </w:tabs>
      </w:pPr>
      <w:r>
        <w:t>Dagordning</w:t>
      </w:r>
      <w:r>
        <w:tab/>
        <w:t xml:space="preserve">§ </w:t>
      </w:r>
      <w:r w:rsidR="00CB1F73">
        <w:t>14</w:t>
      </w:r>
    </w:p>
    <w:p w14:paraId="183DF992" w14:textId="77777777" w:rsidR="00A34E58" w:rsidRDefault="00A34E58" w:rsidP="00044137">
      <w:pPr>
        <w:tabs>
          <w:tab w:val="right" w:pos="9923"/>
        </w:tabs>
      </w:pPr>
    </w:p>
    <w:p w14:paraId="6B04FA5B" w14:textId="12F415CF" w:rsidR="00A34E58" w:rsidRDefault="00A34E58" w:rsidP="00A34E58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Verksamhetsberättelse 2023</w:t>
      </w:r>
      <w:r>
        <w:rPr>
          <w:rFonts w:cs="Arial"/>
          <w:bCs/>
          <w:szCs w:val="24"/>
        </w:rPr>
        <w:tab/>
        <w:t xml:space="preserve">§ </w:t>
      </w:r>
      <w:r w:rsidR="00CB1F73">
        <w:rPr>
          <w:rFonts w:cs="Arial"/>
          <w:bCs/>
          <w:szCs w:val="24"/>
        </w:rPr>
        <w:t>15</w:t>
      </w:r>
    </w:p>
    <w:p w14:paraId="2873A6A5" w14:textId="77777777" w:rsidR="00A34E58" w:rsidRDefault="00A34E58" w:rsidP="00A34E58">
      <w:pPr>
        <w:tabs>
          <w:tab w:val="right" w:pos="9923"/>
        </w:tabs>
      </w:pPr>
    </w:p>
    <w:p w14:paraId="2986BB99" w14:textId="2444DE70" w:rsidR="00A34E58" w:rsidRDefault="00A34E58" w:rsidP="00A34E58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Ekonomisk månadsuppföljning februari 2024</w:t>
      </w:r>
      <w:r>
        <w:rPr>
          <w:rFonts w:cs="Arial"/>
          <w:bCs/>
          <w:szCs w:val="24"/>
        </w:rPr>
        <w:tab/>
        <w:t xml:space="preserve">§ </w:t>
      </w:r>
      <w:r w:rsidR="00CB1F73">
        <w:rPr>
          <w:rFonts w:cs="Arial"/>
          <w:bCs/>
          <w:szCs w:val="24"/>
        </w:rPr>
        <w:t>16</w:t>
      </w:r>
    </w:p>
    <w:p w14:paraId="07F91E9C" w14:textId="77777777" w:rsidR="00A34E58" w:rsidRDefault="00A34E58" w:rsidP="00A34E58">
      <w:pPr>
        <w:tabs>
          <w:tab w:val="right" w:pos="9923"/>
        </w:tabs>
      </w:pPr>
    </w:p>
    <w:p w14:paraId="10D79585" w14:textId="7B63C37D" w:rsidR="00A34E58" w:rsidRDefault="00A34E58" w:rsidP="00A34E58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Riktlinjer för ersättning vid glasögonskador</w:t>
      </w:r>
      <w:r>
        <w:rPr>
          <w:rFonts w:cs="Arial"/>
          <w:bCs/>
          <w:szCs w:val="24"/>
        </w:rPr>
        <w:tab/>
        <w:t xml:space="preserve">§ </w:t>
      </w:r>
      <w:r w:rsidR="00CB1F73">
        <w:rPr>
          <w:rFonts w:cs="Arial"/>
          <w:bCs/>
          <w:szCs w:val="24"/>
        </w:rPr>
        <w:t>17</w:t>
      </w:r>
    </w:p>
    <w:p w14:paraId="63C73FBF" w14:textId="77777777" w:rsidR="00A34E58" w:rsidRDefault="00A34E58" w:rsidP="00A34E58">
      <w:pPr>
        <w:tabs>
          <w:tab w:val="right" w:pos="9923"/>
        </w:tabs>
      </w:pPr>
    </w:p>
    <w:p w14:paraId="0FECFFB0" w14:textId="53F3675C" w:rsidR="00A34E58" w:rsidRDefault="00A34E58" w:rsidP="00A34E58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kränkande behandling till huvudman mellan januari 2024 och 21 feb-</w:t>
      </w:r>
      <w:r>
        <w:rPr>
          <w:rFonts w:cs="Arial"/>
          <w:bCs/>
          <w:szCs w:val="24"/>
        </w:rPr>
        <w:tab/>
        <w:t xml:space="preserve">§ </w:t>
      </w:r>
      <w:r w:rsidR="00CB1F73">
        <w:rPr>
          <w:rFonts w:cs="Arial"/>
          <w:bCs/>
          <w:szCs w:val="24"/>
        </w:rPr>
        <w:t>18</w:t>
      </w:r>
    </w:p>
    <w:p w14:paraId="1F04AAF1" w14:textId="5420F893" w:rsidR="00A34E58" w:rsidRDefault="00A34E58" w:rsidP="00A34E58">
      <w:pPr>
        <w:tabs>
          <w:tab w:val="right" w:pos="9923"/>
        </w:tabs>
        <w:spacing w:line="276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ruari 2024</w:t>
      </w:r>
    </w:p>
    <w:p w14:paraId="187F3027" w14:textId="77777777" w:rsidR="00A34E58" w:rsidRDefault="00A34E58" w:rsidP="00A34E58">
      <w:pPr>
        <w:tabs>
          <w:tab w:val="right" w:pos="9923"/>
        </w:tabs>
      </w:pPr>
    </w:p>
    <w:p w14:paraId="23D0BA9E" w14:textId="65FF1F2C" w:rsidR="00A34E58" w:rsidRDefault="00A34E58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>
        <w:rPr>
          <w:rFonts w:cs="Arial"/>
          <w:bCs/>
          <w:szCs w:val="24"/>
        </w:rPr>
        <w:tab/>
        <w:t xml:space="preserve">§ </w:t>
      </w:r>
      <w:r w:rsidR="00CB1F73">
        <w:rPr>
          <w:rFonts w:cs="Arial"/>
          <w:bCs/>
          <w:szCs w:val="24"/>
        </w:rPr>
        <w:t>19</w:t>
      </w:r>
    </w:p>
    <w:p w14:paraId="0999E397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2805482C" w14:textId="77777777" w:rsidR="0080198F" w:rsidRDefault="0080198F">
      <w:pPr>
        <w:overflowPunct/>
        <w:autoSpaceDE/>
        <w:autoSpaceDN/>
        <w:adjustRightInd/>
        <w:textAlignment w:val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14:paraId="5DAC2CB2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3AD3D667" w14:textId="6DAE958D" w:rsidR="0080198F" w:rsidRPr="0080198F" w:rsidRDefault="0080198F" w:rsidP="00A34E58">
      <w:pPr>
        <w:tabs>
          <w:tab w:val="right" w:pos="9923"/>
        </w:tabs>
        <w:rPr>
          <w:rFonts w:cs="Arial"/>
          <w:b/>
          <w:szCs w:val="24"/>
        </w:rPr>
      </w:pPr>
      <w:r w:rsidRPr="0080198F">
        <w:rPr>
          <w:rFonts w:cs="Arial"/>
          <w:b/>
          <w:szCs w:val="24"/>
        </w:rPr>
        <w:t>2024-05-16</w:t>
      </w:r>
    </w:p>
    <w:p w14:paraId="519344D7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3037C091" w14:textId="6EBE09E1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>§ 20</w:t>
      </w:r>
    </w:p>
    <w:p w14:paraId="59C444F0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5BD1C489" w14:textId="1FF3F119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Godkännande av patientsäkerhetsberättelse för elevhälsans medicinska insats</w:t>
      </w:r>
      <w:r>
        <w:rPr>
          <w:rFonts w:cs="Arial"/>
          <w:bCs/>
          <w:szCs w:val="24"/>
        </w:rPr>
        <w:tab/>
        <w:t>§ 21</w:t>
      </w:r>
    </w:p>
    <w:p w14:paraId="1F2AAFA7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200D7F9D" w14:textId="5E2A8A5A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Ekonomisk månadsuppföljning april 2024</w:t>
      </w:r>
      <w:r>
        <w:rPr>
          <w:rFonts w:cs="Arial"/>
          <w:bCs/>
          <w:szCs w:val="24"/>
        </w:rPr>
        <w:tab/>
        <w:t>§ 22</w:t>
      </w:r>
    </w:p>
    <w:p w14:paraId="3BF6289B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7FF05FA" w14:textId="1CA4011E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Budget 2025 prioriteringar</w:t>
      </w:r>
      <w:r>
        <w:rPr>
          <w:rFonts w:cs="Arial"/>
          <w:bCs/>
          <w:szCs w:val="24"/>
        </w:rPr>
        <w:tab/>
        <w:t>§ 23</w:t>
      </w:r>
    </w:p>
    <w:p w14:paraId="31217523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30B15C5B" w14:textId="1B59CC92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interkommunal ersättning läsåret 24/25</w:t>
      </w:r>
      <w:r>
        <w:rPr>
          <w:rFonts w:cs="Arial"/>
          <w:bCs/>
          <w:szCs w:val="24"/>
        </w:rPr>
        <w:tab/>
        <w:t>§ 24</w:t>
      </w:r>
    </w:p>
    <w:p w14:paraId="30A8E525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69BF38DD" w14:textId="65606CFF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Återrapportering enligt internkontrollplan</w:t>
      </w:r>
      <w:r>
        <w:rPr>
          <w:rFonts w:cs="Arial"/>
          <w:bCs/>
          <w:szCs w:val="24"/>
        </w:rPr>
        <w:tab/>
        <w:t>§ 25</w:t>
      </w:r>
    </w:p>
    <w:p w14:paraId="4D7C3A58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22643C1E" w14:textId="1A8310A0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kränkande behandling till huvudmannen april 2024</w:t>
      </w:r>
      <w:r>
        <w:rPr>
          <w:rFonts w:cs="Arial"/>
          <w:bCs/>
          <w:szCs w:val="24"/>
        </w:rPr>
        <w:tab/>
        <w:t>§ 26</w:t>
      </w:r>
    </w:p>
    <w:p w14:paraId="45719BC4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AE9C3BC" w14:textId="56EA022C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 2024-05-16</w:t>
      </w:r>
      <w:r>
        <w:rPr>
          <w:rFonts w:cs="Arial"/>
          <w:bCs/>
          <w:szCs w:val="24"/>
        </w:rPr>
        <w:tab/>
        <w:t>§ 27</w:t>
      </w:r>
    </w:p>
    <w:p w14:paraId="7222279C" w14:textId="77777777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9216F0E" w14:textId="19E5BE22" w:rsidR="0080198F" w:rsidRDefault="0080198F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</w:t>
      </w:r>
      <w:r>
        <w:rPr>
          <w:rFonts w:cs="Arial"/>
          <w:bCs/>
          <w:szCs w:val="24"/>
        </w:rPr>
        <w:tab/>
        <w:t>§ 28</w:t>
      </w:r>
    </w:p>
    <w:p w14:paraId="675C84FF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069B9A86" w14:textId="325073AA" w:rsidR="005F3DE8" w:rsidRPr="005F3DE8" w:rsidRDefault="005F3DE8" w:rsidP="00A34E58">
      <w:pPr>
        <w:tabs>
          <w:tab w:val="right" w:pos="9923"/>
        </w:tabs>
        <w:rPr>
          <w:rFonts w:cs="Arial"/>
          <w:b/>
          <w:szCs w:val="24"/>
        </w:rPr>
      </w:pPr>
      <w:r w:rsidRPr="005F3DE8">
        <w:rPr>
          <w:rFonts w:cs="Arial"/>
          <w:b/>
          <w:szCs w:val="24"/>
        </w:rPr>
        <w:t>2024-09-19</w:t>
      </w:r>
    </w:p>
    <w:p w14:paraId="582BD704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13ECD61" w14:textId="7F055794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 xml:space="preserve">§ </w:t>
      </w:r>
      <w:r w:rsidR="005A0CBA">
        <w:rPr>
          <w:rFonts w:cs="Arial"/>
          <w:bCs/>
          <w:szCs w:val="24"/>
        </w:rPr>
        <w:t>29</w:t>
      </w:r>
    </w:p>
    <w:p w14:paraId="7379A8A3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5784D1A8" w14:textId="460AD8B8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Återrapportering av utbildningsavdelningens syste</w:t>
      </w:r>
      <w:r w:rsidRPr="005F3DE8">
        <w:rPr>
          <w:rFonts w:cs="Arial"/>
          <w:bCs/>
          <w:szCs w:val="24"/>
        </w:rPr>
        <w:softHyphen/>
        <w:t>ma</w:t>
      </w:r>
      <w:r w:rsidRPr="005F3DE8">
        <w:rPr>
          <w:rFonts w:cs="Arial"/>
          <w:bCs/>
          <w:szCs w:val="24"/>
        </w:rPr>
        <w:softHyphen/>
        <w:t>tis</w:t>
      </w:r>
      <w:r w:rsidRPr="005F3DE8">
        <w:rPr>
          <w:rFonts w:cs="Arial"/>
          <w:bCs/>
          <w:szCs w:val="24"/>
        </w:rPr>
        <w:softHyphen/>
        <w:t>ka kvalitetsarbete</w:t>
      </w:r>
      <w:r>
        <w:rPr>
          <w:rFonts w:cs="Arial"/>
          <w:bCs/>
          <w:szCs w:val="24"/>
        </w:rPr>
        <w:tab/>
        <w:t xml:space="preserve">§ </w:t>
      </w:r>
      <w:r w:rsidR="005A0CBA">
        <w:rPr>
          <w:rFonts w:cs="Arial"/>
          <w:bCs/>
          <w:szCs w:val="24"/>
        </w:rPr>
        <w:t>30</w:t>
      </w:r>
    </w:p>
    <w:p w14:paraId="53858C04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44FD246" w14:textId="207543C6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Fastställande av förskolans plan mot kränkande be</w:t>
      </w:r>
      <w:r w:rsidRPr="005F3DE8">
        <w:rPr>
          <w:rFonts w:cs="Arial"/>
          <w:bCs/>
          <w:szCs w:val="24"/>
        </w:rPr>
        <w:softHyphen/>
        <w:t>hand</w:t>
      </w:r>
      <w:r w:rsidRPr="005F3DE8">
        <w:rPr>
          <w:rFonts w:cs="Arial"/>
          <w:bCs/>
          <w:szCs w:val="24"/>
        </w:rPr>
        <w:softHyphen/>
        <w:t>ling, diskriminering och trakas</w:t>
      </w:r>
      <w:r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ab/>
        <w:t xml:space="preserve">§ </w:t>
      </w:r>
      <w:r w:rsidR="005A0CBA">
        <w:rPr>
          <w:rFonts w:cs="Arial"/>
          <w:bCs/>
          <w:szCs w:val="24"/>
        </w:rPr>
        <w:t>31</w:t>
      </w:r>
    </w:p>
    <w:p w14:paraId="10298C11" w14:textId="1A9F8220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serier</w:t>
      </w:r>
    </w:p>
    <w:p w14:paraId="03105256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90129E2" w14:textId="1C1BF8A8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Fastställande av skolans plan mot kränkande be</w:t>
      </w:r>
      <w:r w:rsidRPr="005F3DE8">
        <w:rPr>
          <w:rFonts w:cs="Arial"/>
          <w:bCs/>
          <w:szCs w:val="24"/>
        </w:rPr>
        <w:softHyphen/>
        <w:t>hand</w:t>
      </w:r>
      <w:r w:rsidRPr="005F3DE8">
        <w:rPr>
          <w:rFonts w:cs="Arial"/>
          <w:bCs/>
          <w:szCs w:val="24"/>
        </w:rPr>
        <w:softHyphen/>
      </w:r>
      <w:r w:rsidRPr="005F3DE8">
        <w:rPr>
          <w:rFonts w:cs="Arial"/>
          <w:bCs/>
          <w:szCs w:val="24"/>
        </w:rPr>
        <w:softHyphen/>
        <w:t>ling, diskriminering och trakasse</w:t>
      </w:r>
      <w:r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ab/>
        <w:t>§</w:t>
      </w:r>
      <w:r w:rsidR="005A0CBA">
        <w:rPr>
          <w:rFonts w:cs="Arial"/>
          <w:bCs/>
          <w:szCs w:val="24"/>
        </w:rPr>
        <w:t xml:space="preserve"> 32</w:t>
      </w:r>
      <w:r>
        <w:rPr>
          <w:rFonts w:cs="Arial"/>
          <w:bCs/>
          <w:szCs w:val="24"/>
        </w:rPr>
        <w:t xml:space="preserve"> </w:t>
      </w:r>
    </w:p>
    <w:p w14:paraId="62C19CA1" w14:textId="0D95DB0D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rier</w:t>
      </w:r>
    </w:p>
    <w:p w14:paraId="530773DC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5E5BEE4" w14:textId="59B447EE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Redovisning av kränkande behandling till huvud</w:t>
      </w:r>
      <w:r w:rsidRPr="005F3DE8">
        <w:rPr>
          <w:rFonts w:cs="Arial"/>
          <w:bCs/>
          <w:szCs w:val="24"/>
        </w:rPr>
        <w:softHyphen/>
        <w:t>man</w:t>
      </w:r>
      <w:r w:rsidRPr="005F3DE8">
        <w:rPr>
          <w:rFonts w:cs="Arial"/>
          <w:bCs/>
          <w:szCs w:val="24"/>
        </w:rPr>
        <w:softHyphen/>
        <w:t>nen</w:t>
      </w:r>
      <w:r>
        <w:rPr>
          <w:rFonts w:cs="Arial"/>
          <w:bCs/>
          <w:szCs w:val="24"/>
        </w:rPr>
        <w:tab/>
        <w:t xml:space="preserve">§ </w:t>
      </w:r>
      <w:r w:rsidR="005A0CBA">
        <w:rPr>
          <w:rFonts w:cs="Arial"/>
          <w:bCs/>
          <w:szCs w:val="24"/>
        </w:rPr>
        <w:t>33</w:t>
      </w:r>
    </w:p>
    <w:p w14:paraId="365E5516" w14:textId="77777777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15B5E6EA" w14:textId="2EDF934D" w:rsidR="005F3DE8" w:rsidRDefault="005F3DE8" w:rsidP="00A34E58">
      <w:pPr>
        <w:tabs>
          <w:tab w:val="right" w:pos="9923"/>
        </w:tabs>
        <w:rPr>
          <w:rFonts w:cs="Arial"/>
          <w:bCs/>
          <w:szCs w:val="24"/>
        </w:rPr>
      </w:pPr>
      <w:r w:rsidRPr="005F3DE8">
        <w:rPr>
          <w:rFonts w:cs="Arial"/>
          <w:bCs/>
          <w:szCs w:val="24"/>
        </w:rPr>
        <w:t>Anmälan av delegationsbeslut</w:t>
      </w:r>
      <w:r>
        <w:rPr>
          <w:rFonts w:cs="Arial"/>
          <w:bCs/>
          <w:szCs w:val="24"/>
        </w:rPr>
        <w:tab/>
        <w:t xml:space="preserve">§ </w:t>
      </w:r>
      <w:r w:rsidR="005A0CBA">
        <w:rPr>
          <w:rFonts w:cs="Arial"/>
          <w:bCs/>
          <w:szCs w:val="24"/>
        </w:rPr>
        <w:t>34</w:t>
      </w:r>
    </w:p>
    <w:p w14:paraId="0C68E6CF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0A5D67A" w14:textId="35A1BC1B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2024-11-14</w:t>
      </w:r>
    </w:p>
    <w:p w14:paraId="38A54F46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5CDC6A4B" w14:textId="039DE578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Dagordning</w:t>
      </w:r>
      <w:r>
        <w:rPr>
          <w:rFonts w:cs="Arial"/>
          <w:bCs/>
          <w:szCs w:val="24"/>
        </w:rPr>
        <w:tab/>
        <w:t>§ 35</w:t>
      </w:r>
    </w:p>
    <w:p w14:paraId="46A64ACE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6D39B19C" w14:textId="5EDFDA10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Delårsrapport januari – augusti 2024 Utbildningsnämnden</w:t>
      </w:r>
      <w:r>
        <w:rPr>
          <w:rFonts w:cs="Arial"/>
          <w:bCs/>
          <w:szCs w:val="24"/>
        </w:rPr>
        <w:tab/>
        <w:t>§ 36</w:t>
      </w:r>
    </w:p>
    <w:p w14:paraId="1E589BD4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A007CF2" w14:textId="6495AAFE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Ekonomisk månadsuppföljning oktober 2024</w:t>
      </w:r>
      <w:r>
        <w:rPr>
          <w:rFonts w:cs="Arial"/>
          <w:bCs/>
          <w:szCs w:val="24"/>
        </w:rPr>
        <w:tab/>
        <w:t>§ 37</w:t>
      </w:r>
    </w:p>
    <w:p w14:paraId="5D053B87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CEEA314" w14:textId="201A435F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Fastställande av Utbildningsnämndens sammanträdesdagar 2025</w:t>
      </w:r>
      <w:r>
        <w:rPr>
          <w:rFonts w:cs="Arial"/>
          <w:bCs/>
          <w:szCs w:val="24"/>
        </w:rPr>
        <w:tab/>
        <w:t>§ 38</w:t>
      </w:r>
    </w:p>
    <w:p w14:paraId="0CB887DD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38D23CFB" w14:textId="0F001BEB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>Fastställande av plan för internkontroll 2025</w:t>
      </w:r>
      <w:r>
        <w:rPr>
          <w:rFonts w:cs="Arial"/>
          <w:bCs/>
          <w:szCs w:val="24"/>
        </w:rPr>
        <w:tab/>
        <w:t>§ 39</w:t>
      </w:r>
    </w:p>
    <w:p w14:paraId="178694D1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46EDD63D" w14:textId="62590E63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kränkande behandling till huvudmannen</w:t>
      </w:r>
      <w:r>
        <w:rPr>
          <w:rFonts w:cs="Arial"/>
          <w:bCs/>
          <w:szCs w:val="24"/>
        </w:rPr>
        <w:tab/>
        <w:t>§ 40</w:t>
      </w:r>
    </w:p>
    <w:p w14:paraId="7B228E3C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589BB6FC" w14:textId="5C412EAC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barn- och elevolycksfall-tillbud 2023</w:t>
      </w:r>
      <w:r>
        <w:rPr>
          <w:rFonts w:cs="Arial"/>
          <w:bCs/>
          <w:szCs w:val="24"/>
        </w:rPr>
        <w:tab/>
        <w:t>§ 41</w:t>
      </w:r>
    </w:p>
    <w:p w14:paraId="13A883F7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4C6BCBB" w14:textId="737259E8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Anmälan av delegationsbeslut</w:t>
      </w:r>
      <w:r>
        <w:rPr>
          <w:rFonts w:cs="Arial"/>
          <w:bCs/>
          <w:szCs w:val="24"/>
        </w:rPr>
        <w:tab/>
        <w:t>§ 42</w:t>
      </w:r>
    </w:p>
    <w:p w14:paraId="0A5098E6" w14:textId="77777777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</w:p>
    <w:p w14:paraId="7C62A377" w14:textId="60032530" w:rsidR="00E54191" w:rsidRDefault="00E54191" w:rsidP="00A34E58">
      <w:pPr>
        <w:tabs>
          <w:tab w:val="right" w:pos="9923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Redovisning av meddelanden</w:t>
      </w:r>
      <w:r>
        <w:rPr>
          <w:rFonts w:cs="Arial"/>
          <w:bCs/>
          <w:szCs w:val="24"/>
        </w:rPr>
        <w:tab/>
        <w:t>§ 43</w:t>
      </w:r>
    </w:p>
    <w:sectPr w:rsidR="00E54191" w:rsidSect="00BC342C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D70F" w14:textId="77777777" w:rsidR="00B74B5B" w:rsidRDefault="00B74B5B">
      <w:r>
        <w:separator/>
      </w:r>
    </w:p>
  </w:endnote>
  <w:endnote w:type="continuationSeparator" w:id="0">
    <w:p w14:paraId="2E18FB2B" w14:textId="77777777" w:rsidR="00B74B5B" w:rsidRDefault="00B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3AD07" w14:textId="77777777" w:rsidR="00B74B5B" w:rsidRDefault="00B74B5B">
      <w:r>
        <w:separator/>
      </w:r>
    </w:p>
  </w:footnote>
  <w:footnote w:type="continuationSeparator" w:id="0">
    <w:p w14:paraId="501D999D" w14:textId="77777777" w:rsidR="00B74B5B" w:rsidRDefault="00B7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3635" w14:textId="2E4C3C96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DA065B">
      <w:t>Utbildningsnämnden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3ACD7A0A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732812">
      <w:t>4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9FF"/>
    <w:rsid w:val="00044137"/>
    <w:rsid w:val="00056EAD"/>
    <w:rsid w:val="00081C61"/>
    <w:rsid w:val="00097E18"/>
    <w:rsid w:val="00097F3E"/>
    <w:rsid w:val="000A3930"/>
    <w:rsid w:val="000A4C80"/>
    <w:rsid w:val="000C0C7A"/>
    <w:rsid w:val="000C6C3B"/>
    <w:rsid w:val="000D659F"/>
    <w:rsid w:val="000E57C3"/>
    <w:rsid w:val="000E638D"/>
    <w:rsid w:val="000E7EF9"/>
    <w:rsid w:val="00117529"/>
    <w:rsid w:val="001216D0"/>
    <w:rsid w:val="00132109"/>
    <w:rsid w:val="00155F5B"/>
    <w:rsid w:val="00174E93"/>
    <w:rsid w:val="0018543D"/>
    <w:rsid w:val="00193BAC"/>
    <w:rsid w:val="001C1DAD"/>
    <w:rsid w:val="001D3CA0"/>
    <w:rsid w:val="001D537A"/>
    <w:rsid w:val="001F17B0"/>
    <w:rsid w:val="002026C0"/>
    <w:rsid w:val="00203FF7"/>
    <w:rsid w:val="0020574D"/>
    <w:rsid w:val="00205DB3"/>
    <w:rsid w:val="00215807"/>
    <w:rsid w:val="002333E4"/>
    <w:rsid w:val="00261150"/>
    <w:rsid w:val="002907B9"/>
    <w:rsid w:val="00290B9B"/>
    <w:rsid w:val="00292ACD"/>
    <w:rsid w:val="002B788D"/>
    <w:rsid w:val="002C7C9A"/>
    <w:rsid w:val="002D30A3"/>
    <w:rsid w:val="002F5ABD"/>
    <w:rsid w:val="00304F75"/>
    <w:rsid w:val="003059CF"/>
    <w:rsid w:val="00342E59"/>
    <w:rsid w:val="003659FE"/>
    <w:rsid w:val="0037792E"/>
    <w:rsid w:val="003A0577"/>
    <w:rsid w:val="003D073A"/>
    <w:rsid w:val="004105AD"/>
    <w:rsid w:val="00420FF3"/>
    <w:rsid w:val="0042408C"/>
    <w:rsid w:val="00432F6A"/>
    <w:rsid w:val="004555D7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511254"/>
    <w:rsid w:val="005206FC"/>
    <w:rsid w:val="00526C90"/>
    <w:rsid w:val="00527D73"/>
    <w:rsid w:val="00534899"/>
    <w:rsid w:val="00534BD6"/>
    <w:rsid w:val="00551990"/>
    <w:rsid w:val="00553A2E"/>
    <w:rsid w:val="00557BF9"/>
    <w:rsid w:val="005A0CBA"/>
    <w:rsid w:val="005D61D2"/>
    <w:rsid w:val="005F3DE8"/>
    <w:rsid w:val="00601D4D"/>
    <w:rsid w:val="00660878"/>
    <w:rsid w:val="00690B90"/>
    <w:rsid w:val="006D17CC"/>
    <w:rsid w:val="006D6E8A"/>
    <w:rsid w:val="0070478E"/>
    <w:rsid w:val="007226A8"/>
    <w:rsid w:val="007227A6"/>
    <w:rsid w:val="0073149B"/>
    <w:rsid w:val="00732812"/>
    <w:rsid w:val="00755876"/>
    <w:rsid w:val="00756D08"/>
    <w:rsid w:val="007618E9"/>
    <w:rsid w:val="00783427"/>
    <w:rsid w:val="007A6058"/>
    <w:rsid w:val="007D7804"/>
    <w:rsid w:val="007E7974"/>
    <w:rsid w:val="007F4F04"/>
    <w:rsid w:val="0080198F"/>
    <w:rsid w:val="00810B06"/>
    <w:rsid w:val="0081450D"/>
    <w:rsid w:val="00821611"/>
    <w:rsid w:val="00831CC1"/>
    <w:rsid w:val="008829F1"/>
    <w:rsid w:val="00890B53"/>
    <w:rsid w:val="00897070"/>
    <w:rsid w:val="008B18A1"/>
    <w:rsid w:val="008B6D23"/>
    <w:rsid w:val="008E4136"/>
    <w:rsid w:val="009212F4"/>
    <w:rsid w:val="00926421"/>
    <w:rsid w:val="00934A44"/>
    <w:rsid w:val="00943ECB"/>
    <w:rsid w:val="00944B7E"/>
    <w:rsid w:val="009475F0"/>
    <w:rsid w:val="00963341"/>
    <w:rsid w:val="00980D91"/>
    <w:rsid w:val="0099103F"/>
    <w:rsid w:val="009A35D9"/>
    <w:rsid w:val="009C60F6"/>
    <w:rsid w:val="009E586C"/>
    <w:rsid w:val="009E6238"/>
    <w:rsid w:val="00A0396C"/>
    <w:rsid w:val="00A3182C"/>
    <w:rsid w:val="00A34E58"/>
    <w:rsid w:val="00A35152"/>
    <w:rsid w:val="00A63A22"/>
    <w:rsid w:val="00A771F6"/>
    <w:rsid w:val="00A9429D"/>
    <w:rsid w:val="00AB1C2C"/>
    <w:rsid w:val="00AC02C8"/>
    <w:rsid w:val="00AC560D"/>
    <w:rsid w:val="00AD4FD7"/>
    <w:rsid w:val="00AD5E53"/>
    <w:rsid w:val="00AE0618"/>
    <w:rsid w:val="00AF4F4C"/>
    <w:rsid w:val="00B1653D"/>
    <w:rsid w:val="00B33694"/>
    <w:rsid w:val="00B47EE4"/>
    <w:rsid w:val="00B74287"/>
    <w:rsid w:val="00B74B5B"/>
    <w:rsid w:val="00B77D62"/>
    <w:rsid w:val="00B91E79"/>
    <w:rsid w:val="00BA0B22"/>
    <w:rsid w:val="00BA308B"/>
    <w:rsid w:val="00BC342C"/>
    <w:rsid w:val="00BD0752"/>
    <w:rsid w:val="00BD5E81"/>
    <w:rsid w:val="00BD7DDA"/>
    <w:rsid w:val="00BE370C"/>
    <w:rsid w:val="00C13D2A"/>
    <w:rsid w:val="00C25C03"/>
    <w:rsid w:val="00C34BCD"/>
    <w:rsid w:val="00C358AE"/>
    <w:rsid w:val="00C440AA"/>
    <w:rsid w:val="00C65EFA"/>
    <w:rsid w:val="00C94CA6"/>
    <w:rsid w:val="00C94E9F"/>
    <w:rsid w:val="00CA6AB3"/>
    <w:rsid w:val="00CB1F73"/>
    <w:rsid w:val="00CB2D5A"/>
    <w:rsid w:val="00CE4F00"/>
    <w:rsid w:val="00CE6F02"/>
    <w:rsid w:val="00D11D9E"/>
    <w:rsid w:val="00D13600"/>
    <w:rsid w:val="00D45D75"/>
    <w:rsid w:val="00D5729D"/>
    <w:rsid w:val="00D632A0"/>
    <w:rsid w:val="00D647D2"/>
    <w:rsid w:val="00DA065B"/>
    <w:rsid w:val="00DA434A"/>
    <w:rsid w:val="00DB3C93"/>
    <w:rsid w:val="00DC2515"/>
    <w:rsid w:val="00DD14B1"/>
    <w:rsid w:val="00DD5ED9"/>
    <w:rsid w:val="00DE4898"/>
    <w:rsid w:val="00E105EB"/>
    <w:rsid w:val="00E2245D"/>
    <w:rsid w:val="00E2346F"/>
    <w:rsid w:val="00E30B5D"/>
    <w:rsid w:val="00E5240F"/>
    <w:rsid w:val="00E54191"/>
    <w:rsid w:val="00E63E6A"/>
    <w:rsid w:val="00E6424C"/>
    <w:rsid w:val="00E96132"/>
    <w:rsid w:val="00EB5578"/>
    <w:rsid w:val="00EC1D2D"/>
    <w:rsid w:val="00EE08E7"/>
    <w:rsid w:val="00EE3C1C"/>
    <w:rsid w:val="00EE58D2"/>
    <w:rsid w:val="00F17AFC"/>
    <w:rsid w:val="00F22BBD"/>
    <w:rsid w:val="00F4665D"/>
    <w:rsid w:val="00F67686"/>
    <w:rsid w:val="00F75069"/>
    <w:rsid w:val="00F86058"/>
    <w:rsid w:val="00F97554"/>
    <w:rsid w:val="00FA2950"/>
    <w:rsid w:val="00FA2E8F"/>
    <w:rsid w:val="00FB4610"/>
    <w:rsid w:val="00FD6973"/>
    <w:rsid w:val="00FE59B4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4555D7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25</TotalTime>
  <Pages>3</Pages>
  <Words>300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11</cp:revision>
  <cp:lastPrinted>2024-09-24T11:12:00Z</cp:lastPrinted>
  <dcterms:created xsi:type="dcterms:W3CDTF">2024-02-08T12:29:00Z</dcterms:created>
  <dcterms:modified xsi:type="dcterms:W3CDTF">2024-11-21T13:15:00Z</dcterms:modified>
</cp:coreProperties>
</file>